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FA" w:rsidRPr="005C13FA" w:rsidRDefault="005C13FA" w:rsidP="005C13F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C13FA">
        <w:rPr>
          <w:sz w:val="28"/>
          <w:szCs w:val="28"/>
          <w:u w:val="single"/>
        </w:rPr>
        <w:t>CD 111 Student Learning Outcomes (SLOs):</w:t>
      </w:r>
    </w:p>
    <w:p w:rsidR="005C13FA" w:rsidRPr="005C13FA" w:rsidRDefault="005C13FA">
      <w:pPr>
        <w:rPr>
          <w:sz w:val="28"/>
          <w:szCs w:val="28"/>
        </w:rPr>
      </w:pPr>
      <w:r w:rsidRPr="005C13FA">
        <w:rPr>
          <w:sz w:val="28"/>
          <w:szCs w:val="28"/>
        </w:rPr>
        <w:t xml:space="preserve">1. Evaluate the characteristics, strengths, limitations, and applications of contemporary observation and assessment tools. </w:t>
      </w:r>
    </w:p>
    <w:p w:rsidR="005C13FA" w:rsidRPr="005C13FA" w:rsidRDefault="005C13FA">
      <w:pPr>
        <w:rPr>
          <w:sz w:val="28"/>
          <w:szCs w:val="28"/>
        </w:rPr>
      </w:pPr>
      <w:r w:rsidRPr="005C13FA">
        <w:rPr>
          <w:sz w:val="28"/>
          <w:szCs w:val="28"/>
        </w:rPr>
        <w:t xml:space="preserve">2. Complete systematic observations and assessments using a variety of data collection methods to inform environment design, interactions, and curriculum. </w:t>
      </w:r>
    </w:p>
    <w:p w:rsidR="003E492B" w:rsidRDefault="005C13FA">
      <w:r w:rsidRPr="005C13FA">
        <w:rPr>
          <w:sz w:val="28"/>
          <w:szCs w:val="28"/>
        </w:rPr>
        <w:t>3. Discuss the role of partnerships with families and other professionals in utilizing interpretations of observational and assessment data</w:t>
      </w:r>
      <w:r w:rsidRPr="005C13FA">
        <w:t xml:space="preserve">. </w:t>
      </w:r>
    </w:p>
    <w:sectPr w:rsidR="003E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FA"/>
    <w:rsid w:val="003E492B"/>
    <w:rsid w:val="005C13FA"/>
    <w:rsid w:val="00F5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F8A65-276E-42A5-A83C-4505260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2016-05-15T08:02:00Z</dcterms:created>
  <dcterms:modified xsi:type="dcterms:W3CDTF">2016-05-15T08:02:00Z</dcterms:modified>
</cp:coreProperties>
</file>